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00" w:rsidRDefault="00882E00" w:rsidP="00882E00">
      <w:pPr>
        <w:pBdr>
          <w:top w:val="single" w:sz="4" w:space="1" w:color="auto"/>
          <w:left w:val="single" w:sz="4" w:space="4" w:color="auto"/>
          <w:bottom w:val="single" w:sz="4" w:space="1" w:color="auto"/>
          <w:right w:val="single" w:sz="4" w:space="4" w:color="auto"/>
        </w:pBdr>
        <w:jc w:val="center"/>
        <w:rPr>
          <w:b/>
          <w:sz w:val="24"/>
          <w:szCs w:val="24"/>
        </w:rPr>
      </w:pPr>
    </w:p>
    <w:p w:rsidR="00136617" w:rsidRPr="00882E00" w:rsidRDefault="00A87E71" w:rsidP="00882E00">
      <w:pPr>
        <w:pBdr>
          <w:top w:val="single" w:sz="4" w:space="1" w:color="auto"/>
          <w:left w:val="single" w:sz="4" w:space="4" w:color="auto"/>
          <w:bottom w:val="single" w:sz="4" w:space="1" w:color="auto"/>
          <w:right w:val="single" w:sz="4" w:space="4" w:color="auto"/>
        </w:pBdr>
        <w:jc w:val="center"/>
        <w:rPr>
          <w:b/>
          <w:sz w:val="24"/>
          <w:szCs w:val="24"/>
        </w:rPr>
      </w:pPr>
      <w:r w:rsidRPr="00882E00">
        <w:rPr>
          <w:b/>
          <w:sz w:val="24"/>
          <w:szCs w:val="24"/>
        </w:rPr>
        <w:t xml:space="preserve">Reglement </w:t>
      </w:r>
      <w:r w:rsidR="00136617" w:rsidRPr="00882E00">
        <w:rPr>
          <w:b/>
          <w:sz w:val="24"/>
          <w:szCs w:val="24"/>
        </w:rPr>
        <w:t xml:space="preserve">gebruik </w:t>
      </w:r>
      <w:proofErr w:type="spellStart"/>
      <w:r w:rsidR="00136617" w:rsidRPr="00882E00">
        <w:rPr>
          <w:b/>
          <w:sz w:val="24"/>
          <w:szCs w:val="24"/>
        </w:rPr>
        <w:t>diftarcontainers</w:t>
      </w:r>
      <w:proofErr w:type="spellEnd"/>
      <w:r w:rsidR="00136617" w:rsidRPr="00882E00">
        <w:rPr>
          <w:b/>
          <w:sz w:val="24"/>
          <w:szCs w:val="24"/>
        </w:rPr>
        <w:t xml:space="preserve"> en daaraan verbonden kosten</w:t>
      </w:r>
    </w:p>
    <w:p w:rsidR="00A87E71" w:rsidRDefault="00A87E71" w:rsidP="00882E00">
      <w:pPr>
        <w:pBdr>
          <w:top w:val="single" w:sz="4" w:space="1" w:color="auto"/>
          <w:left w:val="single" w:sz="4" w:space="4" w:color="auto"/>
          <w:bottom w:val="single" w:sz="4" w:space="1" w:color="auto"/>
          <w:right w:val="single" w:sz="4" w:space="4" w:color="auto"/>
        </w:pBdr>
        <w:jc w:val="center"/>
        <w:rPr>
          <w:b/>
          <w:sz w:val="24"/>
          <w:szCs w:val="24"/>
        </w:rPr>
      </w:pPr>
      <w:r w:rsidRPr="00882E00">
        <w:rPr>
          <w:b/>
          <w:sz w:val="24"/>
          <w:szCs w:val="24"/>
        </w:rPr>
        <w:t>geïnd in naam en voor rekening IVVO</w:t>
      </w:r>
    </w:p>
    <w:p w:rsidR="00882E00" w:rsidRPr="00882E00" w:rsidRDefault="00882E00" w:rsidP="00882E00">
      <w:pPr>
        <w:pBdr>
          <w:top w:val="single" w:sz="4" w:space="1" w:color="auto"/>
          <w:left w:val="single" w:sz="4" w:space="4" w:color="auto"/>
          <w:bottom w:val="single" w:sz="4" w:space="1" w:color="auto"/>
          <w:right w:val="single" w:sz="4" w:space="4" w:color="auto"/>
        </w:pBdr>
        <w:jc w:val="center"/>
        <w:rPr>
          <w:b/>
          <w:sz w:val="24"/>
          <w:szCs w:val="24"/>
        </w:rPr>
      </w:pPr>
    </w:p>
    <w:p w:rsidR="00882E00" w:rsidRPr="00882E00" w:rsidRDefault="00882E00" w:rsidP="00882E00">
      <w:pPr>
        <w:rPr>
          <w:i/>
          <w:sz w:val="18"/>
          <w:szCs w:val="18"/>
        </w:rPr>
      </w:pPr>
      <w:r w:rsidRPr="00882E00">
        <w:rPr>
          <w:i/>
          <w:sz w:val="18"/>
          <w:szCs w:val="18"/>
        </w:rPr>
        <w:t>(laatste aanpassing : invoering restafvalcontainers Veurne + Poperinge geldig vanaf 1/04/2021)</w:t>
      </w:r>
    </w:p>
    <w:p w:rsidR="00882E00" w:rsidRDefault="00882E00" w:rsidP="00A87E71"/>
    <w:p w:rsidR="005A5A8B" w:rsidRDefault="005A5A8B" w:rsidP="000422EA">
      <w:pPr>
        <w:spacing w:after="60"/>
      </w:pPr>
      <w:r>
        <w:t>ALGEMEEN</w:t>
      </w:r>
    </w:p>
    <w:p w:rsidR="005A5A8B" w:rsidRDefault="005A5A8B" w:rsidP="00A87E71">
      <w:r>
        <w:t>H</w:t>
      </w:r>
      <w:r w:rsidRPr="005A5A8B">
        <w:t xml:space="preserve">uishoudelijke afvalstoffen en met huishoudelijke afvalstoffen vergelijkbare bedrijfsafvalstoffen  worden door of in opdracht van de gemeente of haar intergemeentelijk samenwerkingsverband </w:t>
      </w:r>
      <w:r>
        <w:t xml:space="preserve">IVVO </w:t>
      </w:r>
      <w:r w:rsidRPr="005A5A8B">
        <w:t>per wijk of per straat ingezameld</w:t>
      </w:r>
      <w:r>
        <w:t>.</w:t>
      </w:r>
    </w:p>
    <w:p w:rsidR="005A5A8B" w:rsidRDefault="005A5A8B" w:rsidP="00A87E71">
      <w:r>
        <w:t xml:space="preserve">Elke inwoner is </w:t>
      </w:r>
      <w:r w:rsidR="00CF7047">
        <w:t>verplicht</w:t>
      </w:r>
      <w:r>
        <w:t xml:space="preserve"> zijn/haar huishoudelijke</w:t>
      </w:r>
      <w:r w:rsidRPr="005A5A8B">
        <w:t xml:space="preserve"> afvalstoffen </w:t>
      </w:r>
      <w:r>
        <w:t>aan te bieden</w:t>
      </w:r>
      <w:r w:rsidRPr="005A5A8B">
        <w:t xml:space="preserve"> voor de huis-aan-huis inzameling, de inzameling per wijk of per straat  in de voorgeschreven </w:t>
      </w:r>
      <w:proofErr w:type="spellStart"/>
      <w:r w:rsidRPr="005A5A8B">
        <w:t>inzamelrecipiënten</w:t>
      </w:r>
      <w:proofErr w:type="spellEnd"/>
      <w:r w:rsidRPr="005A5A8B">
        <w:t xml:space="preserve"> o</w:t>
      </w:r>
      <w:r>
        <w:t>f op een wijze zoals bepaald in de gemeentelijke</w:t>
      </w:r>
      <w:r w:rsidRPr="005A5A8B">
        <w:t xml:space="preserve"> politieverordening.</w:t>
      </w:r>
    </w:p>
    <w:p w:rsidR="005A5A8B" w:rsidRPr="005A5A8B" w:rsidRDefault="005A5A8B" w:rsidP="005A5A8B">
      <w:r w:rsidRPr="005A5A8B">
        <w:t xml:space="preserve">Voor volgende afvalstoffen stelt </w:t>
      </w:r>
      <w:r>
        <w:t>het</w:t>
      </w:r>
      <w:r w:rsidRPr="005A5A8B">
        <w:t xml:space="preserve"> intergemeentelijk samenwerkingsverband </w:t>
      </w:r>
      <w:r>
        <w:t xml:space="preserve">IVVO </w:t>
      </w:r>
      <w:r w:rsidRPr="005A5A8B">
        <w:t xml:space="preserve">een </w:t>
      </w:r>
      <w:proofErr w:type="spellStart"/>
      <w:r w:rsidR="003744D6">
        <w:t>diftarcontainer</w:t>
      </w:r>
      <w:proofErr w:type="spellEnd"/>
      <w:r w:rsidRPr="005A5A8B">
        <w:t xml:space="preserve"> ter beschikk</w:t>
      </w:r>
      <w:r>
        <w:t>ing</w:t>
      </w:r>
      <w:r w:rsidRPr="005A5A8B">
        <w:t>:</w:t>
      </w:r>
    </w:p>
    <w:p w:rsidR="005A5A8B" w:rsidRPr="005A5A8B" w:rsidRDefault="005A5A8B" w:rsidP="005A5A8B">
      <w:r>
        <w:t xml:space="preserve">– </w:t>
      </w:r>
      <w:r w:rsidRPr="003744D6">
        <w:rPr>
          <w:b/>
        </w:rPr>
        <w:t>gft-afval</w:t>
      </w:r>
      <w:r>
        <w:t xml:space="preserve"> (in de gemeenten Nieuwpoort, Koksijde, De Panne, Veurne, Diksmuide, Vleteren, Lo-Reninge, Alveringem, Ieper, Poperinge, Heuvelland, Mesen)</w:t>
      </w:r>
    </w:p>
    <w:p w:rsidR="00136617" w:rsidRPr="005A5A8B" w:rsidRDefault="005A5A8B" w:rsidP="00136617">
      <w:r>
        <w:t xml:space="preserve">– </w:t>
      </w:r>
      <w:r w:rsidRPr="003744D6">
        <w:rPr>
          <w:b/>
        </w:rPr>
        <w:t>huisvuil</w:t>
      </w:r>
      <w:r w:rsidR="00136617">
        <w:t xml:space="preserve"> (in de gemeenten Koksijde, De Panne, </w:t>
      </w:r>
      <w:r w:rsidR="00CF7047">
        <w:t xml:space="preserve">Veurne, </w:t>
      </w:r>
      <w:r w:rsidR="00136617">
        <w:t xml:space="preserve">Vleteren, Lo-Reninge, Alveringem, Ieper, </w:t>
      </w:r>
      <w:r w:rsidR="00CF7047">
        <w:t xml:space="preserve">Poperinge, </w:t>
      </w:r>
      <w:r w:rsidR="00136617">
        <w:t>Heuvelland, Mesen)</w:t>
      </w:r>
    </w:p>
    <w:p w:rsidR="005A5A8B" w:rsidRDefault="00136617" w:rsidP="00A87E71">
      <w:r>
        <w:t xml:space="preserve">Deelname aan de selectieve gft-inzameling is geen verplichting.  De aanwezigheid van gft-afval (groente-, fruit- en tuinafval) in het huisvuil is evenwel verboden.  Organisch keukenafval mag evenwel </w:t>
      </w:r>
      <w:proofErr w:type="spellStart"/>
      <w:r>
        <w:t>thuisgecomposteerd</w:t>
      </w:r>
      <w:proofErr w:type="spellEnd"/>
      <w:r>
        <w:t xml:space="preserve"> worden en/of gevoederd aan huisdieren.</w:t>
      </w:r>
    </w:p>
    <w:p w:rsidR="00882E00" w:rsidRDefault="00882E00" w:rsidP="00A87E71"/>
    <w:p w:rsidR="00882E00" w:rsidRDefault="00882E00" w:rsidP="00A87E71"/>
    <w:p w:rsidR="005A5A8B" w:rsidRDefault="005A5A8B" w:rsidP="00A87E71">
      <w:r>
        <w:t>VERPLICHTE RECIPIÊNTEN</w:t>
      </w:r>
    </w:p>
    <w:p w:rsidR="003744D6" w:rsidRDefault="003C4EBB" w:rsidP="003744D6">
      <w:pPr>
        <w:spacing w:before="60"/>
        <w:ind w:left="851" w:hanging="851"/>
      </w:pPr>
      <w:r w:rsidRPr="00A87E71">
        <w:rPr>
          <w:u w:val="single"/>
        </w:rPr>
        <w:t>Art. 1</w:t>
      </w:r>
      <w:r w:rsidRPr="00A87E71">
        <w:t xml:space="preserve"> : </w:t>
      </w:r>
      <w:r w:rsidRPr="00A87E71">
        <w:tab/>
      </w:r>
      <w:r w:rsidR="003744D6">
        <w:t>gft-container</w:t>
      </w:r>
    </w:p>
    <w:p w:rsidR="008522D5" w:rsidRDefault="008522D5" w:rsidP="003744D6">
      <w:pPr>
        <w:ind w:left="851"/>
      </w:pPr>
      <w:r w:rsidRPr="008522D5">
        <w:t xml:space="preserve">Voor deelname aan de selectieve inzameling van gft-afval is </w:t>
      </w:r>
      <w:r w:rsidR="00136617">
        <w:t xml:space="preserve">het </w:t>
      </w:r>
      <w:r w:rsidRPr="008522D5">
        <w:t xml:space="preserve">gebruik van </w:t>
      </w:r>
      <w:r w:rsidR="00136617">
        <w:t>een</w:t>
      </w:r>
      <w:r w:rsidRPr="008522D5">
        <w:t xml:space="preserve"> </w:t>
      </w:r>
      <w:r w:rsidR="00CF7047">
        <w:t xml:space="preserve">groene </w:t>
      </w:r>
      <w:r w:rsidRPr="008522D5">
        <w:t>gft-container verplicht.</w:t>
      </w:r>
      <w:r w:rsidR="00136617">
        <w:t xml:space="preserve"> Beschikbare volumes : 40 liter (draagemmer) – 140 l (standaardmodel) – 240 l – </w:t>
      </w:r>
      <w:r w:rsidR="00CF7047">
        <w:t xml:space="preserve">770 l en </w:t>
      </w:r>
      <w:r w:rsidR="00136617">
        <w:t>1100 l (verzamelcontainer</w:t>
      </w:r>
      <w:r w:rsidR="00CF7047">
        <w:t>s</w:t>
      </w:r>
      <w:r w:rsidR="00136617">
        <w:t xml:space="preserve"> voor appartementen en collectiviteiten).</w:t>
      </w:r>
    </w:p>
    <w:p w:rsidR="00136617" w:rsidRPr="00136617" w:rsidRDefault="00136617" w:rsidP="008522D5">
      <w:pPr>
        <w:ind w:left="851" w:hanging="851"/>
      </w:pPr>
      <w:r>
        <w:tab/>
        <w:t>Bij elke container wordt een keukenemmer van 10 liter meegeleverd.</w:t>
      </w:r>
      <w:r w:rsidR="00CF7047">
        <w:t xml:space="preserve"> Voor verzamelcontainers worden er standaard 5 keukenemmers meegeleverd.  Bijkomende keukenemmers zijn verkrijgbaar tegen 5 € per emmer btw inbegrepen.</w:t>
      </w:r>
    </w:p>
    <w:p w:rsidR="003744D6" w:rsidRDefault="003744D6" w:rsidP="003744D6">
      <w:pPr>
        <w:spacing w:before="60"/>
        <w:ind w:left="851" w:hanging="851"/>
      </w:pPr>
      <w:r w:rsidRPr="00A87E71">
        <w:rPr>
          <w:u w:val="single"/>
        </w:rPr>
        <w:t xml:space="preserve">Art. </w:t>
      </w:r>
      <w:r>
        <w:rPr>
          <w:u w:val="single"/>
        </w:rPr>
        <w:t>2</w:t>
      </w:r>
      <w:r w:rsidRPr="00A87E71">
        <w:t xml:space="preserve"> : </w:t>
      </w:r>
      <w:r w:rsidRPr="00A87E71">
        <w:tab/>
      </w:r>
      <w:r>
        <w:t>restafvalcontainer</w:t>
      </w:r>
      <w:r w:rsidR="000422EA">
        <w:t xml:space="preserve"> en -zakken</w:t>
      </w:r>
    </w:p>
    <w:p w:rsidR="003744D6" w:rsidRDefault="003744D6" w:rsidP="003744D6">
      <w:pPr>
        <w:ind w:left="851"/>
      </w:pPr>
      <w:r>
        <w:t>Beschikbare volumes</w:t>
      </w:r>
      <w:r w:rsidR="00CF7047">
        <w:t xml:space="preserve"> grijze restafvalcontainers</w:t>
      </w:r>
      <w:r>
        <w:t xml:space="preserve"> : 40 liter (draagemmer) – 140 l (standaardmodel) – 240 l – </w:t>
      </w:r>
      <w:r w:rsidR="00CF7047">
        <w:t xml:space="preserve">770 l en </w:t>
      </w:r>
      <w:r>
        <w:t>1100 l (verzamelcontainer voor appartementen en collectiviteiten).</w:t>
      </w:r>
    </w:p>
    <w:p w:rsidR="000422EA" w:rsidRPr="000422EA" w:rsidRDefault="000422EA" w:rsidP="000422EA">
      <w:pPr>
        <w:ind w:left="851"/>
      </w:pPr>
      <w:r>
        <w:t xml:space="preserve">Het gebruik van een restafvalcontainer is verplicht </w:t>
      </w:r>
      <w:r w:rsidRPr="000422EA">
        <w:t>in de gemeenten Vleteren, Lo-Reninge, Alveringem, Heuvell</w:t>
      </w:r>
      <w:r>
        <w:t>and en Mesen.</w:t>
      </w:r>
    </w:p>
    <w:p w:rsidR="008522D5" w:rsidRPr="000422EA" w:rsidRDefault="000422EA" w:rsidP="000422EA">
      <w:pPr>
        <w:ind w:left="851"/>
      </w:pPr>
      <w:r>
        <w:t xml:space="preserve">Het gebruik van een restafvalcontainer is het basisscenario </w:t>
      </w:r>
      <w:r w:rsidR="00B96EA2" w:rsidRPr="000422EA">
        <w:t>i</w:t>
      </w:r>
      <w:r w:rsidR="008522D5" w:rsidRPr="000422EA">
        <w:t xml:space="preserve">n de gemeenten </w:t>
      </w:r>
      <w:r w:rsidR="00B96EA2" w:rsidRPr="000422EA">
        <w:t xml:space="preserve">Ieper, </w:t>
      </w:r>
      <w:r w:rsidR="00CF7047">
        <w:t xml:space="preserve">Poperinge, Veurne, </w:t>
      </w:r>
      <w:r w:rsidR="00B96EA2" w:rsidRPr="000422EA">
        <w:t>Koksijde en De Panne</w:t>
      </w:r>
      <w:r>
        <w:t xml:space="preserve">.  </w:t>
      </w:r>
      <w:r w:rsidR="003744D6" w:rsidRPr="000422EA">
        <w:t xml:space="preserve">Naast het gebruik van de restafvalcontainer kunnen adressen met beperkte bergruimte gebruik maken van </w:t>
      </w:r>
      <w:r>
        <w:t>(</w:t>
      </w:r>
      <w:r w:rsidR="003744D6" w:rsidRPr="000422EA">
        <w:t>kleine</w:t>
      </w:r>
      <w:r>
        <w:t>)</w:t>
      </w:r>
      <w:r w:rsidR="003744D6" w:rsidRPr="000422EA">
        <w:t xml:space="preserve"> reglementaire huisvuilzakken.</w:t>
      </w:r>
    </w:p>
    <w:p w:rsidR="00B96EA2" w:rsidRDefault="00B96EA2" w:rsidP="00B96EA2">
      <w:pPr>
        <w:ind w:left="855"/>
      </w:pPr>
      <w:r>
        <w:t xml:space="preserve">In de gemeenten Nieuwpoort, Veurne, Diksmuide en Poperinge wordt het </w:t>
      </w:r>
      <w:r w:rsidR="000422EA">
        <w:t>huisvuil</w:t>
      </w:r>
      <w:r>
        <w:t xml:space="preserve"> uitsluitend opgehaald in reglementaire </w:t>
      </w:r>
      <w:r w:rsidR="0066182B">
        <w:t>restafval</w:t>
      </w:r>
      <w:r>
        <w:t>zakken, aan te kopen in de distributiepunten van de betrokken gemeenten.</w:t>
      </w:r>
    </w:p>
    <w:p w:rsidR="000422EA" w:rsidRDefault="000422EA" w:rsidP="000422EA">
      <w:pPr>
        <w:spacing w:before="60"/>
        <w:ind w:left="851" w:hanging="851"/>
      </w:pPr>
      <w:r w:rsidRPr="00A87E71">
        <w:rPr>
          <w:u w:val="single"/>
        </w:rPr>
        <w:t xml:space="preserve">Art. </w:t>
      </w:r>
      <w:r>
        <w:rPr>
          <w:u w:val="single"/>
        </w:rPr>
        <w:t>3</w:t>
      </w:r>
      <w:r w:rsidRPr="00A87E71">
        <w:t xml:space="preserve"> : </w:t>
      </w:r>
      <w:r w:rsidRPr="00A87E71">
        <w:tab/>
      </w:r>
      <w:r>
        <w:t xml:space="preserve">aanvraag </w:t>
      </w:r>
      <w:r w:rsidR="00EF64CC">
        <w:t>restafval- en gft-</w:t>
      </w:r>
      <w:r>
        <w:t>containers</w:t>
      </w:r>
    </w:p>
    <w:p w:rsidR="000422EA" w:rsidRDefault="00B96EA2" w:rsidP="000422EA">
      <w:pPr>
        <w:ind w:left="851"/>
      </w:pPr>
      <w:r>
        <w:t>Rest</w:t>
      </w:r>
      <w:r w:rsidR="00EF64CC">
        <w:t>afval</w:t>
      </w:r>
      <w:r>
        <w:t>- en/of gft-</w:t>
      </w:r>
      <w:r w:rsidR="008522D5" w:rsidRPr="008522D5">
        <w:t>containers voorzien van een elektronische chip dienen aangevraagd bij de IVVO Klantendienst.</w:t>
      </w:r>
      <w:r w:rsidR="000422EA">
        <w:t xml:space="preserve"> </w:t>
      </w:r>
      <w:hyperlink r:id="rId5" w:history="1">
        <w:r w:rsidR="000422EA" w:rsidRPr="00440166">
          <w:rPr>
            <w:rStyle w:val="Hyperlink"/>
          </w:rPr>
          <w:t>https://www.ivvo.be/klantendienst</w:t>
        </w:r>
      </w:hyperlink>
      <w:r w:rsidR="000422EA">
        <w:t xml:space="preserve">  of 057/</w:t>
      </w:r>
      <w:r w:rsidR="002D18C2">
        <w:t>21 41 60.</w:t>
      </w:r>
      <w:bookmarkStart w:id="0" w:name="_GoBack"/>
      <w:bookmarkEnd w:id="0"/>
    </w:p>
    <w:p w:rsidR="006F2F80" w:rsidRDefault="006F2F80" w:rsidP="00A87E71"/>
    <w:p w:rsidR="00882E00" w:rsidRDefault="00882E00" w:rsidP="00A87E71"/>
    <w:p w:rsidR="006F2F80" w:rsidRDefault="006F2F80" w:rsidP="00A87E71">
      <w:r>
        <w:t>GEBRUIK</w:t>
      </w:r>
      <w:r w:rsidR="00EF64CC">
        <w:t>SVOORWAARDEN</w:t>
      </w:r>
      <w:r>
        <w:t xml:space="preserve"> CONTAINERS</w:t>
      </w:r>
    </w:p>
    <w:p w:rsidR="006F2F80" w:rsidRPr="00EF64CC" w:rsidRDefault="006F2F80" w:rsidP="00EF64CC">
      <w:pPr>
        <w:spacing w:before="60"/>
        <w:ind w:left="851" w:hanging="851"/>
        <w:rPr>
          <w:szCs w:val="22"/>
        </w:rPr>
      </w:pPr>
      <w:r w:rsidRPr="00EF64CC">
        <w:rPr>
          <w:u w:val="single"/>
        </w:rPr>
        <w:t xml:space="preserve">Art. </w:t>
      </w:r>
      <w:r w:rsidR="00EF64CC" w:rsidRPr="00EF64CC">
        <w:rPr>
          <w:u w:val="single"/>
        </w:rPr>
        <w:t>4</w:t>
      </w:r>
      <w:r w:rsidRPr="00EF64CC">
        <w:rPr>
          <w:u w:val="single"/>
        </w:rPr>
        <w:t xml:space="preserve"> </w:t>
      </w:r>
      <w:r w:rsidRPr="00EF64CC">
        <w:t>:</w:t>
      </w:r>
      <w:r w:rsidRPr="00EF64CC">
        <w:tab/>
        <w:t xml:space="preserve">De containers worden vrij van waarborg noch huur ter beschikking gesteld door IVVO en </w:t>
      </w:r>
      <w:r w:rsidRPr="00EF64CC">
        <w:rPr>
          <w:szCs w:val="22"/>
        </w:rPr>
        <w:t>blijven eigendom van IVVO.</w:t>
      </w:r>
    </w:p>
    <w:p w:rsidR="006F2F80" w:rsidRPr="00EF64CC" w:rsidRDefault="006F2F80" w:rsidP="00EF64CC">
      <w:pPr>
        <w:spacing w:before="60"/>
        <w:ind w:left="851" w:hanging="851"/>
        <w:rPr>
          <w:iCs/>
          <w:szCs w:val="22"/>
          <w:lang w:val="nl-BE"/>
        </w:rPr>
      </w:pPr>
      <w:r w:rsidRPr="00EF64CC">
        <w:rPr>
          <w:u w:val="single"/>
        </w:rPr>
        <w:t xml:space="preserve">Art. </w:t>
      </w:r>
      <w:r w:rsidR="00EF64CC" w:rsidRPr="00EF64CC">
        <w:rPr>
          <w:u w:val="single"/>
        </w:rPr>
        <w:t>5</w:t>
      </w:r>
      <w:r w:rsidRPr="00EF64CC">
        <w:rPr>
          <w:u w:val="single"/>
        </w:rPr>
        <w:t xml:space="preserve"> </w:t>
      </w:r>
      <w:r w:rsidRPr="00EF64CC">
        <w:t>:</w:t>
      </w:r>
      <w:r w:rsidRPr="00EF64CC">
        <w:tab/>
      </w:r>
      <w:r w:rsidRPr="00EF64CC">
        <w:rPr>
          <w:iCs/>
          <w:szCs w:val="22"/>
          <w:lang w:val="nl-BE"/>
        </w:rPr>
        <w:t xml:space="preserve">De gebruiker is persoonlijk verantwoordelijk voor het correcte gebruik en onderhoud van de container. </w:t>
      </w:r>
    </w:p>
    <w:p w:rsidR="006F2F80" w:rsidRPr="00EF64CC" w:rsidRDefault="006F2F80" w:rsidP="00EF64CC">
      <w:pPr>
        <w:ind w:left="851"/>
        <w:rPr>
          <w:iCs/>
          <w:szCs w:val="22"/>
          <w:lang w:val="nl-BE"/>
        </w:rPr>
      </w:pPr>
      <w:r w:rsidRPr="00EF64CC">
        <w:rPr>
          <w:iCs/>
          <w:szCs w:val="22"/>
          <w:lang w:val="nl-BE"/>
        </w:rPr>
        <w:t xml:space="preserve">De gebruiker stelt de IVVO Klantendienst zo snel mogelijk op de hoogte van schade, diefstal of verlies van de container. IVVO zorgt voor de herstelling of de vervanging. Zij kan de kosten hiervoor verhalen op de </w:t>
      </w:r>
      <w:r w:rsidR="00CF7047">
        <w:rPr>
          <w:iCs/>
          <w:szCs w:val="22"/>
          <w:lang w:val="nl-BE"/>
        </w:rPr>
        <w:t>gebruiker</w:t>
      </w:r>
      <w:r w:rsidRPr="00EF64CC">
        <w:rPr>
          <w:iCs/>
          <w:szCs w:val="22"/>
          <w:lang w:val="nl-BE"/>
        </w:rPr>
        <w:t>, als deze veroorzaakt werden door onoordeelkundig gebruik.</w:t>
      </w:r>
    </w:p>
    <w:p w:rsidR="006F2F80" w:rsidRDefault="00EF64CC" w:rsidP="00EF64CC">
      <w:pPr>
        <w:spacing w:before="60"/>
        <w:ind w:left="851" w:hanging="851"/>
      </w:pPr>
      <w:r w:rsidRPr="00EF64CC">
        <w:rPr>
          <w:u w:val="single"/>
        </w:rPr>
        <w:t xml:space="preserve">Art. 6 </w:t>
      </w:r>
      <w:r w:rsidRPr="00EF64CC">
        <w:t>:</w:t>
      </w:r>
      <w:r w:rsidRPr="00EF64CC">
        <w:tab/>
      </w:r>
      <w:r w:rsidR="006F2F80" w:rsidRPr="00EF64CC">
        <w:t>De containers</w:t>
      </w:r>
      <w:r w:rsidRPr="00EF64CC">
        <w:t xml:space="preserve"> </w:t>
      </w:r>
      <w:r w:rsidRPr="00EF64CC">
        <w:rPr>
          <w:iCs/>
          <w:szCs w:val="22"/>
          <w:lang w:val="nl-BE"/>
        </w:rPr>
        <w:t>met alle toebehoren (keukenemmer, slot, ..)</w:t>
      </w:r>
      <w:r w:rsidR="006F2F80" w:rsidRPr="00EF64CC">
        <w:t xml:space="preserve"> dienen bij verhuis leeg, proper en </w:t>
      </w:r>
      <w:r w:rsidR="006F2F80" w:rsidRPr="003C4EBB">
        <w:t>in goede staat achtergelaten te worden bij de</w:t>
      </w:r>
      <w:r w:rsidR="006F2F80">
        <w:t xml:space="preserve"> woning.</w:t>
      </w:r>
    </w:p>
    <w:p w:rsidR="00EF64CC" w:rsidRPr="00A87E71" w:rsidRDefault="00EF64CC" w:rsidP="00EF64CC">
      <w:pPr>
        <w:pStyle w:val="Lijstalinea"/>
        <w:ind w:left="851"/>
        <w:rPr>
          <w:rFonts w:ascii="Times New Roman" w:hAnsi="Times New Roman" w:cs="Times New Roman"/>
          <w:szCs w:val="20"/>
        </w:rPr>
      </w:pPr>
      <w:r>
        <w:rPr>
          <w:rFonts w:ascii="Times New Roman" w:hAnsi="Times New Roman" w:cs="Times New Roman"/>
          <w:szCs w:val="20"/>
        </w:rPr>
        <w:lastRenderedPageBreak/>
        <w:t xml:space="preserve">De niet-gebruikte </w:t>
      </w:r>
      <w:r w:rsidRPr="00A87E71">
        <w:rPr>
          <w:rFonts w:ascii="Times New Roman" w:hAnsi="Times New Roman" w:cs="Times New Roman"/>
          <w:szCs w:val="20"/>
        </w:rPr>
        <w:t xml:space="preserve">containers </w:t>
      </w:r>
      <w:r>
        <w:rPr>
          <w:rFonts w:ascii="Times New Roman" w:hAnsi="Times New Roman" w:cs="Times New Roman"/>
          <w:szCs w:val="20"/>
        </w:rPr>
        <w:t>kunnen</w:t>
      </w:r>
      <w:r w:rsidRPr="00A87E71">
        <w:rPr>
          <w:rFonts w:ascii="Times New Roman" w:hAnsi="Times New Roman" w:cs="Times New Roman"/>
          <w:szCs w:val="20"/>
        </w:rPr>
        <w:t xml:space="preserve"> zelf ingeleverd worden op het </w:t>
      </w:r>
      <w:r>
        <w:rPr>
          <w:rFonts w:ascii="Times New Roman" w:hAnsi="Times New Roman" w:cs="Times New Roman"/>
          <w:szCs w:val="20"/>
        </w:rPr>
        <w:t>recyclagepark</w:t>
      </w:r>
      <w:r w:rsidRPr="00A87E71">
        <w:rPr>
          <w:rFonts w:ascii="Times New Roman" w:hAnsi="Times New Roman" w:cs="Times New Roman"/>
          <w:szCs w:val="20"/>
        </w:rPr>
        <w:t xml:space="preserve"> van de gemeente of bij </w:t>
      </w:r>
      <w:r>
        <w:rPr>
          <w:rFonts w:ascii="Times New Roman" w:hAnsi="Times New Roman" w:cs="Times New Roman"/>
          <w:szCs w:val="20"/>
        </w:rPr>
        <w:t xml:space="preserve">de </w:t>
      </w:r>
      <w:r w:rsidRPr="00A87E71">
        <w:rPr>
          <w:rFonts w:ascii="Times New Roman" w:hAnsi="Times New Roman" w:cs="Times New Roman"/>
          <w:szCs w:val="20"/>
        </w:rPr>
        <w:t>IVVO</w:t>
      </w:r>
      <w:r>
        <w:rPr>
          <w:rFonts w:ascii="Times New Roman" w:hAnsi="Times New Roman" w:cs="Times New Roman"/>
          <w:szCs w:val="20"/>
        </w:rPr>
        <w:t>.</w:t>
      </w:r>
    </w:p>
    <w:p w:rsidR="00EF64CC" w:rsidRDefault="00EF64CC" w:rsidP="00EF64CC">
      <w:pPr>
        <w:pStyle w:val="Lijstalinea"/>
        <w:ind w:left="851"/>
        <w:rPr>
          <w:rFonts w:ascii="Times New Roman" w:hAnsi="Times New Roman" w:cs="Times New Roman"/>
          <w:szCs w:val="20"/>
        </w:rPr>
      </w:pPr>
      <w:r>
        <w:rPr>
          <w:rFonts w:ascii="Times New Roman" w:hAnsi="Times New Roman" w:cs="Times New Roman"/>
          <w:szCs w:val="20"/>
        </w:rPr>
        <w:t>I</w:t>
      </w:r>
      <w:r w:rsidRPr="00A87E71">
        <w:rPr>
          <w:rFonts w:ascii="Times New Roman" w:hAnsi="Times New Roman" w:cs="Times New Roman"/>
          <w:szCs w:val="20"/>
        </w:rPr>
        <w:t>n gemeenten waar restafval enkel in containers wordt opgehaald, kan de restafvalcontainer niet ingeleverd worden</w:t>
      </w:r>
      <w:r>
        <w:rPr>
          <w:rFonts w:ascii="Times New Roman" w:hAnsi="Times New Roman" w:cs="Times New Roman"/>
          <w:szCs w:val="20"/>
        </w:rPr>
        <w:t>.</w:t>
      </w:r>
    </w:p>
    <w:p w:rsidR="00CF7047" w:rsidRPr="00CF7047" w:rsidRDefault="00CF7047" w:rsidP="00CF7047">
      <w:pPr>
        <w:spacing w:before="60"/>
        <w:ind w:left="851" w:hanging="851"/>
      </w:pPr>
      <w:r w:rsidRPr="00CF7047">
        <w:rPr>
          <w:u w:val="single"/>
        </w:rPr>
        <w:t>Art. 6</w:t>
      </w:r>
      <w:r w:rsidRPr="00CF7047">
        <w:t xml:space="preserve"> :</w:t>
      </w:r>
      <w:r w:rsidRPr="00CF7047">
        <w:tab/>
      </w:r>
      <w:r w:rsidRPr="00CF7047">
        <w:t xml:space="preserve">De containers zijn identificeerbaar voor de gebruiker door een barcodesticker aan de zijkant van de container onder de opnamerand waarop het plaatsingsadres (straat, huisnummer en </w:t>
      </w:r>
      <w:proofErr w:type="spellStart"/>
      <w:r w:rsidRPr="00CF7047">
        <w:t>evt</w:t>
      </w:r>
      <w:proofErr w:type="spellEnd"/>
      <w:r w:rsidRPr="00CF7047">
        <w:t xml:space="preserve"> </w:t>
      </w:r>
      <w:proofErr w:type="spellStart"/>
      <w:r w:rsidRPr="00CF7047">
        <w:t>busnummer</w:t>
      </w:r>
      <w:proofErr w:type="spellEnd"/>
      <w:r w:rsidRPr="00CF7047">
        <w:t>, postcode en gemeente) van de container staat vermeld.  Deze gegevens zijn eveneens geprogrammeerd in de elektronische chip aangebracht door IVVO in de container.</w:t>
      </w:r>
    </w:p>
    <w:p w:rsidR="00CF7047" w:rsidRDefault="00CF7047" w:rsidP="00CF7047">
      <w:pPr>
        <w:pStyle w:val="Lijstalinea"/>
        <w:ind w:left="851"/>
        <w:rPr>
          <w:rFonts w:ascii="Times New Roman" w:hAnsi="Times New Roman" w:cs="Times New Roman"/>
        </w:rPr>
      </w:pPr>
      <w:r w:rsidRPr="00E03C2F">
        <w:rPr>
          <w:rFonts w:ascii="Times New Roman" w:hAnsi="Times New Roman" w:cs="Times New Roman"/>
        </w:rPr>
        <w:t xml:space="preserve">De gebruiker kan zijn container bijkomend identificeren door de vermelding van zijn huisnummer en </w:t>
      </w:r>
      <w:proofErr w:type="spellStart"/>
      <w:r w:rsidRPr="00E03C2F">
        <w:rPr>
          <w:rFonts w:ascii="Times New Roman" w:hAnsi="Times New Roman" w:cs="Times New Roman"/>
        </w:rPr>
        <w:t>evt</w:t>
      </w:r>
      <w:proofErr w:type="spellEnd"/>
      <w:r w:rsidRPr="00E03C2F">
        <w:rPr>
          <w:rFonts w:ascii="Times New Roman" w:hAnsi="Times New Roman" w:cs="Times New Roman"/>
        </w:rPr>
        <w:t xml:space="preserve"> </w:t>
      </w:r>
      <w:proofErr w:type="spellStart"/>
      <w:r w:rsidRPr="00E03C2F">
        <w:rPr>
          <w:rFonts w:ascii="Times New Roman" w:hAnsi="Times New Roman" w:cs="Times New Roman"/>
        </w:rPr>
        <w:t>busnummer</w:t>
      </w:r>
      <w:proofErr w:type="spellEnd"/>
      <w:r w:rsidRPr="00E03C2F">
        <w:rPr>
          <w:rFonts w:ascii="Times New Roman" w:hAnsi="Times New Roman" w:cs="Times New Roman"/>
        </w:rPr>
        <w:t xml:space="preserve"> op de plaats voorzien op de sorteersticker.</w:t>
      </w:r>
    </w:p>
    <w:p w:rsidR="00882E00" w:rsidRPr="00E03C2F" w:rsidRDefault="00882E00" w:rsidP="00882E00">
      <w:pPr>
        <w:ind w:left="851"/>
      </w:pPr>
      <w:r w:rsidRPr="00E03C2F">
        <w:t>De gebruiker mag zelf geen aanpassingen aanbrengen aan de containers.</w:t>
      </w:r>
    </w:p>
    <w:p w:rsidR="00CF7047" w:rsidRPr="00A87E71" w:rsidRDefault="00CF7047" w:rsidP="00EF64CC">
      <w:pPr>
        <w:pStyle w:val="Lijstalinea"/>
        <w:ind w:left="851"/>
        <w:rPr>
          <w:rFonts w:ascii="Times New Roman" w:hAnsi="Times New Roman" w:cs="Times New Roman"/>
          <w:szCs w:val="20"/>
        </w:rPr>
      </w:pPr>
    </w:p>
    <w:p w:rsidR="006F2F80" w:rsidRPr="006F2F80" w:rsidRDefault="006F2F80" w:rsidP="00A87E71">
      <w:pPr>
        <w:rPr>
          <w:szCs w:val="22"/>
        </w:rPr>
      </w:pPr>
    </w:p>
    <w:p w:rsidR="00A87E71" w:rsidRPr="00A87E71" w:rsidRDefault="00A87E71" w:rsidP="00A87E71">
      <w:r w:rsidRPr="00A87E71">
        <w:t>AANKOOP SLOT</w:t>
      </w:r>
      <w:r w:rsidR="00882E00">
        <w:t>EN</w:t>
      </w:r>
    </w:p>
    <w:p w:rsidR="00A87E71" w:rsidRPr="00A87E71" w:rsidRDefault="003C4EBB" w:rsidP="006F2F80">
      <w:pPr>
        <w:pStyle w:val="Lijstalinea"/>
        <w:autoSpaceDE w:val="0"/>
        <w:autoSpaceDN w:val="0"/>
        <w:adjustRightInd w:val="0"/>
        <w:spacing w:after="60"/>
        <w:ind w:left="851" w:hanging="851"/>
        <w:rPr>
          <w:rFonts w:ascii="Times New Roman" w:hAnsi="Times New Roman" w:cs="Times New Roman"/>
        </w:rPr>
      </w:pPr>
      <w:r>
        <w:rPr>
          <w:rFonts w:ascii="Times New Roman" w:hAnsi="Times New Roman" w:cs="Times New Roman"/>
          <w:u w:val="single"/>
        </w:rPr>
        <w:t xml:space="preserve">Art. </w:t>
      </w:r>
      <w:r w:rsidR="00EF64CC">
        <w:rPr>
          <w:rFonts w:ascii="Times New Roman" w:hAnsi="Times New Roman" w:cs="Times New Roman"/>
          <w:u w:val="single"/>
        </w:rPr>
        <w:t>7</w:t>
      </w:r>
      <w:r w:rsidR="00A87E71" w:rsidRPr="00A87E71">
        <w:rPr>
          <w:rFonts w:ascii="Times New Roman" w:hAnsi="Times New Roman" w:cs="Times New Roman"/>
        </w:rPr>
        <w:t xml:space="preserve"> : </w:t>
      </w:r>
      <w:r w:rsidR="00A87E71" w:rsidRPr="00A87E71">
        <w:rPr>
          <w:rFonts w:ascii="Times New Roman" w:hAnsi="Times New Roman" w:cs="Times New Roman"/>
        </w:rPr>
        <w:tab/>
        <w:t>De verkoopprijs per containerslot bedraagt 35 € + btw plaatsingskosten inbegrepen</w:t>
      </w:r>
    </w:p>
    <w:p w:rsidR="00A87E71" w:rsidRPr="00A87E71" w:rsidRDefault="003C4EBB" w:rsidP="006F2F80">
      <w:pPr>
        <w:pStyle w:val="Lijstalinea"/>
        <w:spacing w:after="60"/>
        <w:ind w:left="851" w:hanging="851"/>
        <w:rPr>
          <w:rFonts w:ascii="Times New Roman" w:hAnsi="Times New Roman" w:cs="Times New Roman"/>
        </w:rPr>
      </w:pPr>
      <w:r>
        <w:rPr>
          <w:rFonts w:ascii="Times New Roman" w:hAnsi="Times New Roman" w:cs="Times New Roman"/>
          <w:u w:val="single"/>
        </w:rPr>
        <w:t xml:space="preserve">Art. </w:t>
      </w:r>
      <w:r w:rsidR="00EF64CC">
        <w:rPr>
          <w:rFonts w:ascii="Times New Roman" w:hAnsi="Times New Roman" w:cs="Times New Roman"/>
          <w:u w:val="single"/>
        </w:rPr>
        <w:t>8</w:t>
      </w:r>
      <w:r w:rsidR="00A87E71" w:rsidRPr="00A87E71">
        <w:rPr>
          <w:rFonts w:ascii="Times New Roman" w:hAnsi="Times New Roman" w:cs="Times New Roman"/>
        </w:rPr>
        <w:t xml:space="preserve"> : </w:t>
      </w:r>
      <w:r w:rsidR="00A87E71" w:rsidRPr="00A87E71">
        <w:rPr>
          <w:rFonts w:ascii="Times New Roman" w:hAnsi="Times New Roman" w:cs="Times New Roman"/>
        </w:rPr>
        <w:tab/>
        <w:t xml:space="preserve">Bij een slotaanvraag wordt de factuur door de </w:t>
      </w:r>
      <w:r w:rsidR="006F2F80">
        <w:rPr>
          <w:rFonts w:ascii="Times New Roman" w:hAnsi="Times New Roman" w:cs="Times New Roman"/>
        </w:rPr>
        <w:t>IVVO K</w:t>
      </w:r>
      <w:r w:rsidR="00A87E71" w:rsidRPr="00A87E71">
        <w:rPr>
          <w:rFonts w:ascii="Times New Roman" w:hAnsi="Times New Roman" w:cs="Times New Roman"/>
        </w:rPr>
        <w:t>lantendienst opgemaakt en opgestuurd naar de klant.</w:t>
      </w:r>
      <w:r w:rsidR="00A87E71">
        <w:rPr>
          <w:rFonts w:ascii="Times New Roman" w:hAnsi="Times New Roman" w:cs="Times New Roman"/>
        </w:rPr>
        <w:t xml:space="preserve"> </w:t>
      </w:r>
      <w:r w:rsidR="00A87E71" w:rsidRPr="00A87E71">
        <w:rPr>
          <w:rFonts w:ascii="Times New Roman" w:hAnsi="Times New Roman" w:cs="Times New Roman"/>
        </w:rPr>
        <w:t xml:space="preserve">De factuur voor een containerslot moet eerst betaald worden door de klant. Pas na betaling van de factuur wordt de plaatsing van het containerslot voorzien.  </w:t>
      </w:r>
    </w:p>
    <w:p w:rsidR="00A87E71" w:rsidRPr="00A87E71" w:rsidRDefault="003C4EBB" w:rsidP="006F2F80">
      <w:pPr>
        <w:pStyle w:val="Lijstalinea"/>
        <w:spacing w:after="60"/>
        <w:ind w:left="851" w:hanging="851"/>
        <w:rPr>
          <w:rFonts w:ascii="Times New Roman" w:hAnsi="Times New Roman" w:cs="Times New Roman"/>
        </w:rPr>
      </w:pPr>
      <w:r>
        <w:rPr>
          <w:rFonts w:ascii="Times New Roman" w:hAnsi="Times New Roman" w:cs="Times New Roman"/>
          <w:u w:val="single"/>
        </w:rPr>
        <w:t xml:space="preserve">Art. </w:t>
      </w:r>
      <w:r w:rsidR="00EF64CC">
        <w:rPr>
          <w:rFonts w:ascii="Times New Roman" w:hAnsi="Times New Roman" w:cs="Times New Roman"/>
          <w:u w:val="single"/>
        </w:rPr>
        <w:t>9</w:t>
      </w:r>
      <w:r w:rsidR="00A87E71" w:rsidRPr="00A87E71">
        <w:rPr>
          <w:rFonts w:ascii="Times New Roman" w:hAnsi="Times New Roman" w:cs="Times New Roman"/>
        </w:rPr>
        <w:t>:</w:t>
      </w:r>
      <w:r w:rsidR="00A87E71" w:rsidRPr="00A87E71">
        <w:rPr>
          <w:rFonts w:ascii="Times New Roman" w:hAnsi="Times New Roman" w:cs="Times New Roman"/>
        </w:rPr>
        <w:tab/>
        <w:t xml:space="preserve">Een klant die een container met slot overneemt van de vorige bewoner dient hiervoor geen factuur te betalen. IVVO kan eventueel gratis een container met slot vervangen door een container zonder slot. </w:t>
      </w:r>
    </w:p>
    <w:p w:rsidR="00A87E71" w:rsidRDefault="00A87E71" w:rsidP="00A87E71">
      <w:pPr>
        <w:pStyle w:val="Lijstalinea"/>
        <w:rPr>
          <w:rFonts w:ascii="Times New Roman" w:hAnsi="Times New Roman" w:cs="Times New Roman"/>
          <w:szCs w:val="20"/>
        </w:rPr>
      </w:pPr>
    </w:p>
    <w:p w:rsidR="00882E00" w:rsidRPr="00A87E71" w:rsidRDefault="00882E00" w:rsidP="00A87E71">
      <w:pPr>
        <w:pStyle w:val="Lijstalinea"/>
        <w:rPr>
          <w:rFonts w:ascii="Times New Roman" w:hAnsi="Times New Roman" w:cs="Times New Roman"/>
          <w:szCs w:val="20"/>
        </w:rPr>
      </w:pPr>
    </w:p>
    <w:p w:rsidR="00A87E71" w:rsidRPr="00A87E71" w:rsidRDefault="00A87E71" w:rsidP="00A87E71">
      <w:r w:rsidRPr="00A87E71">
        <w:t>OMRUILING EN VERVANGING BIJ DEFECTEN</w:t>
      </w:r>
    </w:p>
    <w:p w:rsidR="00A87E71" w:rsidRPr="00A87E71" w:rsidRDefault="00A87E71" w:rsidP="00623E1F">
      <w:pPr>
        <w:pStyle w:val="Lijstalinea"/>
        <w:spacing w:before="60"/>
        <w:ind w:left="851" w:hanging="851"/>
        <w:rPr>
          <w:rFonts w:ascii="Times New Roman" w:hAnsi="Times New Roman" w:cs="Times New Roman"/>
        </w:rPr>
      </w:pPr>
      <w:r w:rsidRPr="00A87E71">
        <w:rPr>
          <w:rFonts w:ascii="Times New Roman" w:hAnsi="Times New Roman" w:cs="Times New Roman"/>
          <w:u w:val="single"/>
        </w:rPr>
        <w:t xml:space="preserve">Art. </w:t>
      </w:r>
      <w:r w:rsidR="00EF64CC">
        <w:rPr>
          <w:rFonts w:ascii="Times New Roman" w:hAnsi="Times New Roman" w:cs="Times New Roman"/>
          <w:u w:val="single"/>
        </w:rPr>
        <w:t>10</w:t>
      </w:r>
      <w:r w:rsidRPr="00A87E71">
        <w:rPr>
          <w:rFonts w:ascii="Times New Roman" w:hAnsi="Times New Roman" w:cs="Times New Roman"/>
          <w:u w:val="single"/>
        </w:rPr>
        <w:t xml:space="preserve"> </w:t>
      </w:r>
      <w:r w:rsidRPr="00A87E71">
        <w:rPr>
          <w:rFonts w:ascii="Times New Roman" w:hAnsi="Times New Roman" w:cs="Times New Roman"/>
        </w:rPr>
        <w:t xml:space="preserve">: </w:t>
      </w:r>
      <w:r w:rsidR="00295BD6">
        <w:rPr>
          <w:rFonts w:ascii="Times New Roman" w:hAnsi="Times New Roman" w:cs="Times New Roman"/>
        </w:rPr>
        <w:tab/>
      </w:r>
      <w:r w:rsidRPr="00A87E71">
        <w:rPr>
          <w:rFonts w:ascii="Times New Roman" w:hAnsi="Times New Roman" w:cs="Times New Roman"/>
        </w:rPr>
        <w:t xml:space="preserve">Voor de </w:t>
      </w:r>
      <w:r w:rsidRPr="00A87E71">
        <w:rPr>
          <w:rFonts w:ascii="Times New Roman" w:hAnsi="Times New Roman" w:cs="Times New Roman"/>
          <w:u w:val="single"/>
        </w:rPr>
        <w:t>omruiling</w:t>
      </w:r>
      <w:r w:rsidRPr="00A87E71">
        <w:rPr>
          <w:rFonts w:ascii="Times New Roman" w:hAnsi="Times New Roman" w:cs="Times New Roman"/>
        </w:rPr>
        <w:t xml:space="preserve"> van een container wordt een omruilingskost aangerekend van 12 € per container</w:t>
      </w:r>
      <w:r w:rsidR="00882E00">
        <w:rPr>
          <w:rFonts w:ascii="Times New Roman" w:hAnsi="Times New Roman" w:cs="Times New Roman"/>
        </w:rPr>
        <w:t xml:space="preserve"> </w:t>
      </w:r>
      <w:r w:rsidR="00882E00" w:rsidRPr="00E03C2F">
        <w:rPr>
          <w:rFonts w:ascii="Times New Roman" w:hAnsi="Times New Roman" w:cs="Times New Roman"/>
        </w:rPr>
        <w:t>btw inbegrepen</w:t>
      </w:r>
      <w:r w:rsidRPr="00A87E71">
        <w:rPr>
          <w:rFonts w:ascii="Times New Roman" w:hAnsi="Times New Roman" w:cs="Times New Roman"/>
        </w:rPr>
        <w:t>.  De eerste omruiling is gratis, indien de container leeg, proper en in goede staat wordt aangeleverd.</w:t>
      </w:r>
    </w:p>
    <w:p w:rsidR="00A87E71" w:rsidRPr="00A87E71" w:rsidRDefault="00EF64CC" w:rsidP="00623E1F">
      <w:pPr>
        <w:pStyle w:val="Lijstalinea"/>
        <w:spacing w:before="60"/>
        <w:ind w:left="851" w:hanging="851"/>
        <w:rPr>
          <w:rFonts w:ascii="Times New Roman" w:hAnsi="Times New Roman" w:cs="Times New Roman"/>
        </w:rPr>
      </w:pPr>
      <w:r>
        <w:rPr>
          <w:rFonts w:ascii="Times New Roman" w:hAnsi="Times New Roman" w:cs="Times New Roman"/>
          <w:u w:val="single"/>
        </w:rPr>
        <w:t>Art. 11</w:t>
      </w:r>
      <w:r w:rsidR="00A87E71" w:rsidRPr="00A87E71">
        <w:rPr>
          <w:rFonts w:ascii="Times New Roman" w:hAnsi="Times New Roman" w:cs="Times New Roman"/>
          <w:u w:val="single"/>
        </w:rPr>
        <w:t xml:space="preserve"> </w:t>
      </w:r>
      <w:r w:rsidR="00A87E71" w:rsidRPr="00A87E71">
        <w:rPr>
          <w:rFonts w:ascii="Times New Roman" w:hAnsi="Times New Roman" w:cs="Times New Roman"/>
        </w:rPr>
        <w:t xml:space="preserve">: </w:t>
      </w:r>
      <w:r w:rsidR="00295BD6">
        <w:rPr>
          <w:rFonts w:ascii="Times New Roman" w:hAnsi="Times New Roman" w:cs="Times New Roman"/>
        </w:rPr>
        <w:tab/>
      </w:r>
      <w:r w:rsidR="00A87E71" w:rsidRPr="00A87E71">
        <w:rPr>
          <w:rFonts w:ascii="Times New Roman" w:hAnsi="Times New Roman" w:cs="Times New Roman"/>
        </w:rPr>
        <w:t xml:space="preserve">De vervanging van </w:t>
      </w:r>
      <w:r w:rsidR="00A87E71" w:rsidRPr="00A87E71">
        <w:rPr>
          <w:rFonts w:ascii="Times New Roman" w:hAnsi="Times New Roman" w:cs="Times New Roman"/>
          <w:u w:val="single"/>
        </w:rPr>
        <w:t>defecte containers</w:t>
      </w:r>
      <w:r w:rsidR="00A87E71" w:rsidRPr="00A87E71">
        <w:rPr>
          <w:rFonts w:ascii="Times New Roman" w:hAnsi="Times New Roman" w:cs="Times New Roman"/>
        </w:rPr>
        <w:t xml:space="preserve"> door oneigenlijk gebruik door de containergebruiker worden als volgt aangerekend </w:t>
      </w:r>
      <w:r w:rsidR="00882E00" w:rsidRPr="00E03C2F">
        <w:rPr>
          <w:rFonts w:ascii="Times New Roman" w:hAnsi="Times New Roman" w:cs="Times New Roman"/>
        </w:rPr>
        <w:t>(prijzen btw inbegrepen):</w:t>
      </w:r>
    </w:p>
    <w:p w:rsidR="00A87E71" w:rsidRPr="00A87E71" w:rsidRDefault="00A87E71" w:rsidP="00A87E71">
      <w:pPr>
        <w:pStyle w:val="Lijstalinea"/>
        <w:numPr>
          <w:ilvl w:val="0"/>
          <w:numId w:val="1"/>
        </w:numPr>
        <w:autoSpaceDE w:val="0"/>
        <w:autoSpaceDN w:val="0"/>
        <w:adjustRightInd w:val="0"/>
        <w:ind w:left="1134" w:firstLine="0"/>
        <w:rPr>
          <w:rFonts w:ascii="Times New Roman" w:hAnsi="Times New Roman" w:cs="Times New Roman"/>
        </w:rPr>
      </w:pPr>
      <w:r w:rsidRPr="00A87E71">
        <w:rPr>
          <w:rFonts w:ascii="Times New Roman" w:hAnsi="Times New Roman" w:cs="Times New Roman"/>
        </w:rPr>
        <w:t xml:space="preserve">40 liter : 35 € </w:t>
      </w:r>
    </w:p>
    <w:p w:rsidR="00A87E71" w:rsidRPr="00A87E71" w:rsidRDefault="00A87E71" w:rsidP="00A87E71">
      <w:pPr>
        <w:pStyle w:val="Lijstalinea"/>
        <w:numPr>
          <w:ilvl w:val="0"/>
          <w:numId w:val="1"/>
        </w:numPr>
        <w:autoSpaceDE w:val="0"/>
        <w:autoSpaceDN w:val="0"/>
        <w:adjustRightInd w:val="0"/>
        <w:ind w:left="1134" w:firstLine="0"/>
        <w:rPr>
          <w:rFonts w:ascii="Times New Roman" w:hAnsi="Times New Roman" w:cs="Times New Roman"/>
        </w:rPr>
      </w:pPr>
      <w:r w:rsidRPr="00A87E71">
        <w:rPr>
          <w:rFonts w:ascii="Times New Roman" w:hAnsi="Times New Roman" w:cs="Times New Roman"/>
        </w:rPr>
        <w:t>120 liter : 40 €</w:t>
      </w:r>
    </w:p>
    <w:p w:rsidR="00A87E71" w:rsidRDefault="00A87E71" w:rsidP="00A87E71">
      <w:pPr>
        <w:pStyle w:val="Lijstalinea"/>
        <w:numPr>
          <w:ilvl w:val="0"/>
          <w:numId w:val="1"/>
        </w:numPr>
        <w:autoSpaceDE w:val="0"/>
        <w:autoSpaceDN w:val="0"/>
        <w:adjustRightInd w:val="0"/>
        <w:ind w:left="1134" w:firstLine="0"/>
        <w:rPr>
          <w:rFonts w:ascii="Times New Roman" w:hAnsi="Times New Roman" w:cs="Times New Roman"/>
        </w:rPr>
      </w:pPr>
      <w:r w:rsidRPr="00A87E71">
        <w:rPr>
          <w:rFonts w:ascii="Times New Roman" w:hAnsi="Times New Roman" w:cs="Times New Roman"/>
        </w:rPr>
        <w:t>140 liter : 40 €</w:t>
      </w:r>
    </w:p>
    <w:p w:rsidR="00A87E71" w:rsidRDefault="00A87E71" w:rsidP="00A87E71">
      <w:pPr>
        <w:pStyle w:val="Lijstalinea"/>
        <w:numPr>
          <w:ilvl w:val="0"/>
          <w:numId w:val="1"/>
        </w:numPr>
        <w:autoSpaceDE w:val="0"/>
        <w:autoSpaceDN w:val="0"/>
        <w:adjustRightInd w:val="0"/>
        <w:ind w:left="1134" w:firstLine="0"/>
        <w:rPr>
          <w:rFonts w:ascii="Times New Roman" w:hAnsi="Times New Roman" w:cs="Times New Roman"/>
        </w:rPr>
      </w:pPr>
      <w:r w:rsidRPr="00A87E71">
        <w:rPr>
          <w:rFonts w:ascii="Times New Roman" w:hAnsi="Times New Roman" w:cs="Times New Roman"/>
        </w:rPr>
        <w:t>240 liter : 50 €</w:t>
      </w:r>
    </w:p>
    <w:p w:rsidR="002D18C2" w:rsidRPr="00882E00" w:rsidRDefault="002D18C2" w:rsidP="002D18C2">
      <w:pPr>
        <w:pStyle w:val="Lijstalinea"/>
        <w:numPr>
          <w:ilvl w:val="0"/>
          <w:numId w:val="1"/>
        </w:numPr>
        <w:autoSpaceDE w:val="0"/>
        <w:autoSpaceDN w:val="0"/>
        <w:adjustRightInd w:val="0"/>
        <w:ind w:left="1134" w:firstLine="0"/>
        <w:rPr>
          <w:rFonts w:ascii="Times New Roman" w:hAnsi="Times New Roman" w:cs="Times New Roman"/>
        </w:rPr>
      </w:pPr>
      <w:r w:rsidRPr="00E03C2F">
        <w:rPr>
          <w:rFonts w:ascii="Times New Roman" w:hAnsi="Times New Roman" w:cs="Times New Roman"/>
        </w:rPr>
        <w:t>770 liter : 240 €</w:t>
      </w:r>
    </w:p>
    <w:p w:rsidR="00A87E71" w:rsidRPr="00A87E71" w:rsidRDefault="00A87E71" w:rsidP="00A87E71">
      <w:pPr>
        <w:pStyle w:val="Lijstalinea"/>
        <w:numPr>
          <w:ilvl w:val="0"/>
          <w:numId w:val="1"/>
        </w:numPr>
        <w:autoSpaceDE w:val="0"/>
        <w:autoSpaceDN w:val="0"/>
        <w:adjustRightInd w:val="0"/>
        <w:ind w:left="1134" w:firstLine="0"/>
        <w:rPr>
          <w:rFonts w:ascii="Times New Roman" w:hAnsi="Times New Roman" w:cs="Times New Roman"/>
        </w:rPr>
      </w:pPr>
      <w:r w:rsidRPr="00A87E71">
        <w:rPr>
          <w:rFonts w:ascii="Times New Roman" w:hAnsi="Times New Roman" w:cs="Times New Roman"/>
        </w:rPr>
        <w:t xml:space="preserve">1100 liter : 300 € </w:t>
      </w:r>
    </w:p>
    <w:p w:rsidR="00A87E71" w:rsidRPr="00A87E71" w:rsidRDefault="00A87E71" w:rsidP="00295BD6">
      <w:pPr>
        <w:pStyle w:val="Lijstalinea"/>
        <w:autoSpaceDE w:val="0"/>
        <w:autoSpaceDN w:val="0"/>
        <w:adjustRightInd w:val="0"/>
        <w:ind w:left="851"/>
        <w:rPr>
          <w:rFonts w:ascii="Times New Roman" w:hAnsi="Times New Roman" w:cs="Times New Roman"/>
        </w:rPr>
      </w:pPr>
      <w:r w:rsidRPr="00A87E71">
        <w:rPr>
          <w:rFonts w:ascii="Times New Roman" w:hAnsi="Times New Roman" w:cs="Times New Roman"/>
        </w:rPr>
        <w:t xml:space="preserve">Voor de vervanging van onderdelen en/of elektronische gegevensdrager wordt 20 € </w:t>
      </w:r>
      <w:r w:rsidR="00882E00">
        <w:rPr>
          <w:rFonts w:ascii="Times New Roman" w:hAnsi="Times New Roman" w:cs="Times New Roman"/>
        </w:rPr>
        <w:t xml:space="preserve">btw inbegrepen </w:t>
      </w:r>
      <w:r w:rsidRPr="00A87E71">
        <w:rPr>
          <w:rFonts w:ascii="Times New Roman" w:hAnsi="Times New Roman" w:cs="Times New Roman"/>
        </w:rPr>
        <w:t>per interventie aangerekend</w:t>
      </w:r>
    </w:p>
    <w:p w:rsidR="00A87E71" w:rsidRDefault="00A87E71" w:rsidP="00A87E71">
      <w:pPr>
        <w:pStyle w:val="Lijstalinea"/>
        <w:autoSpaceDE w:val="0"/>
        <w:autoSpaceDN w:val="0"/>
        <w:adjustRightInd w:val="0"/>
        <w:rPr>
          <w:rFonts w:ascii="Times New Roman" w:hAnsi="Times New Roman" w:cs="Times New Roman"/>
        </w:rPr>
      </w:pPr>
    </w:p>
    <w:p w:rsidR="00882E00" w:rsidRPr="00A87E71" w:rsidRDefault="00882E00" w:rsidP="00A87E71">
      <w:pPr>
        <w:pStyle w:val="Lijstalinea"/>
        <w:autoSpaceDE w:val="0"/>
        <w:autoSpaceDN w:val="0"/>
        <w:adjustRightInd w:val="0"/>
        <w:rPr>
          <w:rFonts w:ascii="Times New Roman" w:hAnsi="Times New Roman" w:cs="Times New Roman"/>
        </w:rPr>
      </w:pPr>
    </w:p>
    <w:p w:rsidR="00A87E71" w:rsidRPr="00A87E71" w:rsidRDefault="00A87E71" w:rsidP="00295BD6">
      <w:pPr>
        <w:pStyle w:val="Lijstalinea"/>
        <w:ind w:left="0"/>
        <w:rPr>
          <w:rFonts w:ascii="Times New Roman" w:hAnsi="Times New Roman" w:cs="Times New Roman"/>
          <w:szCs w:val="20"/>
        </w:rPr>
      </w:pPr>
      <w:r w:rsidRPr="00A87E71">
        <w:rPr>
          <w:rFonts w:ascii="Times New Roman" w:hAnsi="Times New Roman" w:cs="Times New Roman"/>
          <w:szCs w:val="20"/>
        </w:rPr>
        <w:t>BETALINGSHERINNERING</w:t>
      </w:r>
    </w:p>
    <w:p w:rsidR="00A87E71" w:rsidRPr="00A87E71" w:rsidRDefault="00EF64CC" w:rsidP="00623E1F">
      <w:pPr>
        <w:pStyle w:val="Lijstalinea"/>
        <w:spacing w:before="60"/>
        <w:ind w:left="851" w:hanging="851"/>
        <w:rPr>
          <w:rFonts w:ascii="Times New Roman" w:hAnsi="Times New Roman" w:cs="Times New Roman"/>
          <w:szCs w:val="20"/>
        </w:rPr>
      </w:pPr>
      <w:r>
        <w:rPr>
          <w:rFonts w:ascii="Times New Roman" w:hAnsi="Times New Roman" w:cs="Times New Roman"/>
          <w:u w:val="single"/>
        </w:rPr>
        <w:t xml:space="preserve">Art. </w:t>
      </w:r>
      <w:r w:rsidR="00A87E71" w:rsidRPr="00A87E71">
        <w:rPr>
          <w:rFonts w:ascii="Times New Roman" w:hAnsi="Times New Roman" w:cs="Times New Roman"/>
          <w:u w:val="single"/>
        </w:rPr>
        <w:t>1</w:t>
      </w:r>
      <w:r>
        <w:rPr>
          <w:rFonts w:ascii="Times New Roman" w:hAnsi="Times New Roman" w:cs="Times New Roman"/>
          <w:u w:val="single"/>
        </w:rPr>
        <w:t>2</w:t>
      </w:r>
      <w:r w:rsidR="00A87E71" w:rsidRPr="00A87E71">
        <w:rPr>
          <w:rFonts w:ascii="Times New Roman" w:hAnsi="Times New Roman" w:cs="Times New Roman"/>
          <w:u w:val="single"/>
        </w:rPr>
        <w:t xml:space="preserve"> </w:t>
      </w:r>
      <w:r w:rsidR="00A87E71" w:rsidRPr="00A87E71">
        <w:rPr>
          <w:rFonts w:ascii="Times New Roman" w:hAnsi="Times New Roman" w:cs="Times New Roman"/>
        </w:rPr>
        <w:t xml:space="preserve">: Voor het versturen van een betalingsherinnering worden 5 € </w:t>
      </w:r>
      <w:r w:rsidR="00A87E71" w:rsidRPr="00A87E71">
        <w:rPr>
          <w:rFonts w:ascii="Times New Roman" w:hAnsi="Times New Roman" w:cs="Times New Roman"/>
          <w:szCs w:val="20"/>
        </w:rPr>
        <w:t xml:space="preserve">administratieve kosten </w:t>
      </w:r>
      <w:r w:rsidR="00A87E71" w:rsidRPr="00295BD6">
        <w:rPr>
          <w:rFonts w:ascii="Times New Roman" w:hAnsi="Times New Roman" w:cs="Times New Roman"/>
          <w:szCs w:val="20"/>
        </w:rPr>
        <w:t>aangerekend vanaf 2</w:t>
      </w:r>
      <w:r w:rsidR="00A87E71" w:rsidRPr="00295BD6">
        <w:rPr>
          <w:rFonts w:ascii="Times New Roman" w:hAnsi="Times New Roman" w:cs="Times New Roman"/>
          <w:szCs w:val="20"/>
          <w:vertAlign w:val="superscript"/>
        </w:rPr>
        <w:t>de</w:t>
      </w:r>
      <w:r w:rsidR="00A87E71" w:rsidRPr="00295BD6">
        <w:rPr>
          <w:rFonts w:ascii="Times New Roman" w:hAnsi="Times New Roman" w:cs="Times New Roman"/>
          <w:szCs w:val="20"/>
        </w:rPr>
        <w:t xml:space="preserve"> betalingsherinnering. Na de 2</w:t>
      </w:r>
      <w:r w:rsidR="00A87E71" w:rsidRPr="00295BD6">
        <w:rPr>
          <w:rFonts w:ascii="Times New Roman" w:hAnsi="Times New Roman" w:cs="Times New Roman"/>
          <w:szCs w:val="20"/>
          <w:vertAlign w:val="superscript"/>
        </w:rPr>
        <w:t>de</w:t>
      </w:r>
      <w:r w:rsidR="00A87E71" w:rsidRPr="00295BD6">
        <w:rPr>
          <w:rFonts w:ascii="Times New Roman" w:hAnsi="Times New Roman" w:cs="Times New Roman"/>
          <w:szCs w:val="20"/>
        </w:rPr>
        <w:t xml:space="preserve"> betalingsherinnering wordt het dossier</w:t>
      </w:r>
      <w:r w:rsidR="00A87E71" w:rsidRPr="00A87E71">
        <w:rPr>
          <w:rFonts w:ascii="Times New Roman" w:hAnsi="Times New Roman" w:cs="Times New Roman"/>
          <w:szCs w:val="20"/>
        </w:rPr>
        <w:t xml:space="preserve"> doorgegeven aan onze advocaat en zijn inningskosten ten laste van de klant.</w:t>
      </w:r>
    </w:p>
    <w:p w:rsidR="00154700" w:rsidRDefault="00154700" w:rsidP="00295BD6">
      <w:pPr>
        <w:ind w:hanging="720"/>
      </w:pPr>
    </w:p>
    <w:p w:rsidR="008577D3" w:rsidRDefault="008577D3" w:rsidP="00623E1F"/>
    <w:sectPr w:rsidR="00857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570BB"/>
    <w:multiLevelType w:val="hybridMultilevel"/>
    <w:tmpl w:val="E1924566"/>
    <w:lvl w:ilvl="0" w:tplc="F640AA76">
      <w:start w:val="1"/>
      <w:numFmt w:val="bullet"/>
      <w:lvlText w:val="-"/>
      <w:lvlJc w:val="left"/>
      <w:pPr>
        <w:ind w:left="720" w:hanging="360"/>
      </w:pPr>
      <w:rPr>
        <w:rFonts w:ascii="Calibri" w:eastAsia="Calibri" w:hAnsi="Calibri" w:cs="Calibr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D7B33A2"/>
    <w:multiLevelType w:val="hybridMultilevel"/>
    <w:tmpl w:val="7F4886A2"/>
    <w:lvl w:ilvl="0" w:tplc="9666579C">
      <w:numFmt w:val="bullet"/>
      <w:lvlText w:val="-"/>
      <w:lvlJc w:val="left"/>
      <w:pPr>
        <w:ind w:left="1215" w:hanging="360"/>
      </w:pPr>
      <w:rPr>
        <w:rFonts w:ascii="Times New Roman" w:eastAsia="Times New Roman" w:hAnsi="Times New Roman" w:cs="Times New Roman" w:hint="default"/>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71"/>
    <w:rsid w:val="000422EA"/>
    <w:rsid w:val="00136617"/>
    <w:rsid w:val="00154700"/>
    <w:rsid w:val="00295BD6"/>
    <w:rsid w:val="002D18C2"/>
    <w:rsid w:val="003744D6"/>
    <w:rsid w:val="003C4EBB"/>
    <w:rsid w:val="005A5A8B"/>
    <w:rsid w:val="00623E1F"/>
    <w:rsid w:val="0066182B"/>
    <w:rsid w:val="006F2F80"/>
    <w:rsid w:val="006F51CA"/>
    <w:rsid w:val="008522D5"/>
    <w:rsid w:val="008577D3"/>
    <w:rsid w:val="00882E00"/>
    <w:rsid w:val="00A87E71"/>
    <w:rsid w:val="00B96EA2"/>
    <w:rsid w:val="00CF7047"/>
    <w:rsid w:val="00EE6E61"/>
    <w:rsid w:val="00EF6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890A"/>
  <w15:chartTrackingRefBased/>
  <w15:docId w15:val="{36C0D1D5-489F-4B7C-95EF-BAB67773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7E71"/>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7E71"/>
    <w:pPr>
      <w:ind w:left="720"/>
    </w:pPr>
    <w:rPr>
      <w:rFonts w:ascii="Calibri" w:eastAsia="Calibri" w:hAnsi="Calibri" w:cs="Calibri"/>
      <w:szCs w:val="22"/>
      <w:lang w:val="nl-BE" w:eastAsia="en-US"/>
    </w:rPr>
  </w:style>
  <w:style w:type="character" w:styleId="Hyperlink">
    <w:name w:val="Hyperlink"/>
    <w:basedOn w:val="Standaardalinea-lettertype"/>
    <w:uiPriority w:val="99"/>
    <w:unhideWhenUsed/>
    <w:rsid w:val="00374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vvo.be/klantendien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Desagher</dc:creator>
  <cp:keywords/>
  <dc:description/>
  <cp:lastModifiedBy>Ann Desagher</cp:lastModifiedBy>
  <cp:revision>3</cp:revision>
  <dcterms:created xsi:type="dcterms:W3CDTF">2020-12-29T12:38:00Z</dcterms:created>
  <dcterms:modified xsi:type="dcterms:W3CDTF">2020-12-29T12:57:00Z</dcterms:modified>
</cp:coreProperties>
</file>